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2B52A3" w14:textId="18E8A354" w:rsidR="00FF1668" w:rsidRDefault="00F23C46">
      <w:pPr>
        <w:rPr>
          <w:b/>
          <w:bCs/>
          <w:color w:val="FF0000"/>
        </w:rPr>
      </w:pPr>
      <w:r w:rsidRPr="00F23C46">
        <w:rPr>
          <w:b/>
          <w:bCs/>
          <w:color w:val="FF0000"/>
          <w:highlight w:val="yellow"/>
        </w:rPr>
        <w:t>OKUL SERVİS ARA</w:t>
      </w:r>
      <w:r>
        <w:rPr>
          <w:b/>
          <w:bCs/>
          <w:color w:val="FF0000"/>
          <w:highlight w:val="yellow"/>
        </w:rPr>
        <w:t>ÇLARINI KULLANAN ŞÖFORLER:</w:t>
      </w:r>
    </w:p>
    <w:p w14:paraId="789F9D64" w14:textId="77777777" w:rsidR="001223F6" w:rsidRDefault="001223F6">
      <w:pPr>
        <w:rPr>
          <w:b/>
          <w:bCs/>
          <w:color w:val="FF0000"/>
        </w:rPr>
      </w:pPr>
    </w:p>
    <w:p w14:paraId="6A1CB301" w14:textId="77777777" w:rsidR="00D25E81" w:rsidRDefault="00F23C46" w:rsidP="00D9583F">
      <w:pPr>
        <w:pStyle w:val="ListeParagraf"/>
        <w:numPr>
          <w:ilvl w:val="0"/>
          <w:numId w:val="2"/>
        </w:numPr>
      </w:pPr>
      <w:r w:rsidRPr="00080372">
        <w:rPr>
          <w:b/>
          <w:bCs/>
        </w:rPr>
        <w:t>26 yaşından gün almış ve 66 yaşından</w:t>
      </w:r>
      <w:r w:rsidRPr="00F23C46">
        <w:t xml:space="preserve"> gün almamış olmak</w:t>
      </w:r>
    </w:p>
    <w:p w14:paraId="611F6F3E" w14:textId="77777777" w:rsidR="00D25E81" w:rsidRDefault="00F23C46" w:rsidP="00D25E81">
      <w:pPr>
        <w:pStyle w:val="ListeParagraf"/>
        <w:numPr>
          <w:ilvl w:val="0"/>
          <w:numId w:val="2"/>
        </w:numPr>
      </w:pPr>
      <w:r w:rsidRPr="00080372">
        <w:rPr>
          <w:b/>
          <w:bCs/>
        </w:rPr>
        <w:t>Türk Ceza Kanunu</w:t>
      </w:r>
      <w:r w:rsidR="00D25E81" w:rsidRPr="00080372">
        <w:rPr>
          <w:b/>
          <w:bCs/>
        </w:rPr>
        <w:t>’</w:t>
      </w:r>
      <w:r w:rsidRPr="00080372">
        <w:rPr>
          <w:b/>
          <w:bCs/>
        </w:rPr>
        <w:t>nun 53</w:t>
      </w:r>
      <w:r w:rsidR="00D25E81" w:rsidRPr="00080372">
        <w:rPr>
          <w:b/>
          <w:bCs/>
        </w:rPr>
        <w:t>’</w:t>
      </w:r>
      <w:r w:rsidRPr="00080372">
        <w:rPr>
          <w:b/>
          <w:bCs/>
        </w:rPr>
        <w:t>üncü maddesinde</w:t>
      </w:r>
      <w:r w:rsidRPr="00F23C46">
        <w:t xml:space="preserve"> belirtilen süreler geçmiş ve affa uğramış veya hükmün açıklanmasının geri bırakılmasına karar verilmiş olsa bile;</w:t>
      </w:r>
    </w:p>
    <w:p w14:paraId="11B1713A" w14:textId="77777777" w:rsidR="00D25E81" w:rsidRPr="00F23C46" w:rsidRDefault="00D25E81" w:rsidP="00D25E81">
      <w:pPr>
        <w:pStyle w:val="ListeParagraf"/>
        <w:ind w:left="768"/>
      </w:pPr>
      <w:r>
        <w:t>a</w:t>
      </w:r>
      <w:r w:rsidRPr="00F23C46">
        <w:t xml:space="preserve">) Devletin güvenliğine karşı suçlar, anayasal düzene ve bu düzenin işleyişine karşı suçlar, zimmet, irtikap, rüşvet, hırsızlık, dolandırıcılık, sahtecilik, güveni kötüye kullanma, hileli iflas, ihaleye fesat karıştırma, edimin ifasına fesat karıştırma, suçtan kaynaklanan mal varlığı değerlerini aklama veya kaçakçılık suçlarından </w:t>
      </w:r>
      <w:proofErr w:type="gramStart"/>
      <w:r w:rsidRPr="00F23C46">
        <w:t>mahkum</w:t>
      </w:r>
      <w:proofErr w:type="gramEnd"/>
      <w:r w:rsidRPr="00F23C46">
        <w:t xml:space="preserve"> olmamış olmak veya bu suçlardan hakkında devam eden ya da uzlaşmayla neticelenmiş bir kovuşturma bulunmamak.</w:t>
      </w:r>
    </w:p>
    <w:p w14:paraId="5F518999" w14:textId="77777777" w:rsidR="00D25E81" w:rsidRDefault="00D25E81" w:rsidP="00D25E81">
      <w:pPr>
        <w:pStyle w:val="ListeParagraf"/>
        <w:ind w:left="768"/>
      </w:pPr>
      <w:r>
        <w:t>b</w:t>
      </w:r>
      <w:r w:rsidRPr="00F23C46">
        <w:t xml:space="preserve">) </w:t>
      </w:r>
      <w:proofErr w:type="gramStart"/>
      <w:r w:rsidRPr="00F23C46">
        <w:t>Türk Ceza Kanununun</w:t>
      </w:r>
      <w:proofErr w:type="gramEnd"/>
      <w:r w:rsidRPr="00F23C46">
        <w:t xml:space="preserve"> 81, 102, 103, 104, 105, 109, 179/3, 188, 190, 191, 226 ve 227 </w:t>
      </w:r>
      <w:proofErr w:type="spellStart"/>
      <w:r w:rsidRPr="00F23C46">
        <w:t>nci</w:t>
      </w:r>
      <w:proofErr w:type="spellEnd"/>
      <w:r w:rsidRPr="00F23C46">
        <w:t xml:space="preserve"> maddelerindeki suçlardan mahkum olmamış olmak veya bu suçlardan hakkında devam eden ya da uzlaşmayla neticelenmiş bir kovuşturma bulunmamak</w:t>
      </w:r>
    </w:p>
    <w:p w14:paraId="065AD737" w14:textId="77777777" w:rsidR="00D25E81" w:rsidRDefault="00D25E81" w:rsidP="00D25E81">
      <w:pPr>
        <w:pStyle w:val="ListeParagraf"/>
        <w:ind w:left="768"/>
      </w:pPr>
    </w:p>
    <w:p w14:paraId="273EE87E" w14:textId="77777777" w:rsidR="00D25E81" w:rsidRPr="00080372" w:rsidRDefault="00F23C46" w:rsidP="00051E8E">
      <w:pPr>
        <w:pStyle w:val="ListeParagraf"/>
        <w:numPr>
          <w:ilvl w:val="0"/>
          <w:numId w:val="2"/>
        </w:numPr>
        <w:rPr>
          <w:b/>
          <w:bCs/>
        </w:rPr>
      </w:pPr>
      <w:r w:rsidRPr="00080372">
        <w:rPr>
          <w:b/>
          <w:bCs/>
        </w:rPr>
        <w:t xml:space="preserve">D sınıfı sürücü belgesi için en az iki yıllık, D1 sınıfı sürücü belgesi için en az beş yıllık sürücü belgesine sahip olmak </w:t>
      </w:r>
      <w:r w:rsidRPr="00F23C46">
        <w:t xml:space="preserve">ve her yıl okul servis şoförlüğüne uygun olduğuna dair </w:t>
      </w:r>
      <w:r w:rsidRPr="00080372">
        <w:rPr>
          <w:b/>
          <w:bCs/>
        </w:rPr>
        <w:t>aile hekiminden rapor almış olmak</w:t>
      </w:r>
    </w:p>
    <w:p w14:paraId="3369DFA6" w14:textId="77777777" w:rsidR="00D25E81" w:rsidRDefault="00D25E81" w:rsidP="00D25E81">
      <w:pPr>
        <w:pStyle w:val="ListeParagraf"/>
      </w:pPr>
    </w:p>
    <w:p w14:paraId="770A55B0" w14:textId="77777777" w:rsidR="00D25E81" w:rsidRDefault="00F23C46" w:rsidP="002E0796">
      <w:pPr>
        <w:pStyle w:val="ListeParagraf"/>
        <w:numPr>
          <w:ilvl w:val="0"/>
          <w:numId w:val="2"/>
        </w:numPr>
      </w:pPr>
      <w:r w:rsidRPr="00F23C46">
        <w:t xml:space="preserve">Şoförlük mesleği bakımından her beş yılda bir yetkili kuruluşlardan </w:t>
      </w:r>
      <w:r w:rsidRPr="00080372">
        <w:rPr>
          <w:b/>
          <w:bCs/>
        </w:rPr>
        <w:t>psikoteknik</w:t>
      </w:r>
      <w:r w:rsidRPr="00F23C46">
        <w:t xml:space="preserve"> açıdan sağlıklı olduklarını gösteren rapor almak,</w:t>
      </w:r>
    </w:p>
    <w:p w14:paraId="62863EBE" w14:textId="77777777" w:rsidR="00D25E81" w:rsidRDefault="00D25E81" w:rsidP="00D25E81">
      <w:pPr>
        <w:pStyle w:val="ListeParagraf"/>
      </w:pPr>
    </w:p>
    <w:p w14:paraId="4D973102" w14:textId="4F49E571" w:rsidR="00D25E81" w:rsidRDefault="00F23C46" w:rsidP="00D412FE">
      <w:pPr>
        <w:pStyle w:val="ListeParagraf"/>
        <w:numPr>
          <w:ilvl w:val="0"/>
          <w:numId w:val="2"/>
        </w:numPr>
      </w:pPr>
      <w:r w:rsidRPr="00F23C46">
        <w:t xml:space="preserve"> Son beş yıl içerisinde; bilinçli taksirli olarak ölümlü trafik kazalarına karışmamış olmak, alkollü olarak araç kullanma ve hız kurallarını ihlal nedeniyle, sürücü belgeleri birden fazla geri alınmamış olmak ve 30/3/2005 tarihli ve 5326 sayılı </w:t>
      </w:r>
      <w:r w:rsidRPr="00080372">
        <w:rPr>
          <w:b/>
          <w:bCs/>
        </w:rPr>
        <w:t>Kabahatler Kanunu</w:t>
      </w:r>
      <w:r w:rsidR="001223F6" w:rsidRPr="00080372">
        <w:rPr>
          <w:b/>
          <w:bCs/>
        </w:rPr>
        <w:t>’</w:t>
      </w:r>
      <w:r w:rsidRPr="00080372">
        <w:rPr>
          <w:b/>
          <w:bCs/>
        </w:rPr>
        <w:t>nun 35</w:t>
      </w:r>
      <w:r w:rsidR="00080372">
        <w:rPr>
          <w:b/>
          <w:bCs/>
        </w:rPr>
        <w:t>’</w:t>
      </w:r>
      <w:r w:rsidRPr="00080372">
        <w:rPr>
          <w:b/>
          <w:bCs/>
        </w:rPr>
        <w:t>inci</w:t>
      </w:r>
      <w:r w:rsidRPr="00F23C46">
        <w:t xml:space="preserve"> maddesinde düzenlenen kabahati</w:t>
      </w:r>
      <w:r w:rsidR="001223F6">
        <w:t xml:space="preserve"> </w:t>
      </w:r>
      <w:r w:rsidR="001223F6" w:rsidRPr="001223F6">
        <w:rPr>
          <w:i/>
          <w:iCs/>
        </w:rPr>
        <w:t>(</w:t>
      </w:r>
      <w:r w:rsidR="001223F6" w:rsidRPr="001223F6">
        <w:rPr>
          <w:b/>
          <w:bCs/>
          <w:i/>
          <w:iCs/>
        </w:rPr>
        <w:t xml:space="preserve">Sarhoşluk/ Madde </w:t>
      </w:r>
      <w:proofErr w:type="gramStart"/>
      <w:r w:rsidR="001223F6" w:rsidRPr="001223F6">
        <w:rPr>
          <w:b/>
          <w:bCs/>
          <w:i/>
          <w:iCs/>
        </w:rPr>
        <w:t>35 -</w:t>
      </w:r>
      <w:proofErr w:type="gramEnd"/>
      <w:r w:rsidR="001223F6" w:rsidRPr="001223F6">
        <w:rPr>
          <w:i/>
          <w:iCs/>
        </w:rPr>
        <w:t> (1) Sarhoş olarak başkalarının huzur ve sükununu bozacak şekilde davranışlarda bulunan kişiye, kolluk görevlileri tarafından elli Türk Lirası idarî para cezası verilir. Kişi, ayrıca sarhoşluğun etkisi geçinceye kadar kontrol altında tutulur.)</w:t>
      </w:r>
      <w:r w:rsidRPr="00F23C46">
        <w:t xml:space="preserve"> işlemeyi alışkanlık haline getirmemiş olmak,</w:t>
      </w:r>
    </w:p>
    <w:p w14:paraId="3C3FF9B6" w14:textId="77777777" w:rsidR="00D25E81" w:rsidRDefault="00D25E81" w:rsidP="00D25E81">
      <w:pPr>
        <w:pStyle w:val="ListeParagraf"/>
      </w:pPr>
    </w:p>
    <w:p w14:paraId="345892FB" w14:textId="77777777" w:rsidR="00D25E81" w:rsidRDefault="00F23C46" w:rsidP="00F23C46">
      <w:pPr>
        <w:pStyle w:val="ListeParagraf"/>
        <w:numPr>
          <w:ilvl w:val="0"/>
          <w:numId w:val="2"/>
        </w:numPr>
      </w:pPr>
      <w:r w:rsidRPr="00F23C46">
        <w:t xml:space="preserve">Yurtiçi Yolcu Taşımacılığı Sürücü </w:t>
      </w:r>
      <w:r w:rsidRPr="00080372">
        <w:rPr>
          <w:b/>
          <w:bCs/>
        </w:rPr>
        <w:t>Mesleki Yeterlilik Belgesine</w:t>
      </w:r>
      <w:r w:rsidRPr="00F23C46">
        <w:t xml:space="preserve"> sahip olmak,</w:t>
      </w:r>
    </w:p>
    <w:p w14:paraId="450B87B1" w14:textId="77777777" w:rsidR="00D25E81" w:rsidRDefault="00D25E81" w:rsidP="00D25E81">
      <w:pPr>
        <w:pStyle w:val="ListeParagraf"/>
      </w:pPr>
    </w:p>
    <w:p w14:paraId="28DDDEB4" w14:textId="77777777" w:rsidR="00D25E81" w:rsidRDefault="00F23C46" w:rsidP="003D7FDA">
      <w:pPr>
        <w:pStyle w:val="ListeParagraf"/>
        <w:numPr>
          <w:ilvl w:val="0"/>
          <w:numId w:val="2"/>
        </w:numPr>
      </w:pPr>
      <w:r w:rsidRPr="00F23C46">
        <w:t>Büyükşehir Belediyesi olan illerde Ulaşım Koordinasyon Merkezinin (UKOME) diğer illerde ise İl Trafik Komisyonunun kararı ile zorunlu tutulması durumunda 21/9/2006 tarihli ve 5544 sayılı Meslekî Yeterlilik Kurumu ile İlgili Bazı Düzenlemeler Hakkında Kanun çerçevesinde alınan mesleki yeterlilik belgesine sahip olmak,</w:t>
      </w:r>
    </w:p>
    <w:p w14:paraId="62B56B24" w14:textId="77777777" w:rsidR="00D25E81" w:rsidRDefault="00D25E81" w:rsidP="00D25E81">
      <w:pPr>
        <w:pStyle w:val="ListeParagraf"/>
      </w:pPr>
    </w:p>
    <w:p w14:paraId="52714B42" w14:textId="77777777" w:rsidR="00D25E81" w:rsidRDefault="00F23C46" w:rsidP="00767E6F">
      <w:pPr>
        <w:pStyle w:val="ListeParagraf"/>
        <w:numPr>
          <w:ilvl w:val="0"/>
          <w:numId w:val="2"/>
        </w:numPr>
      </w:pPr>
      <w:r w:rsidRPr="00F23C46">
        <w:t xml:space="preserve"> Taşıma faaliyeti öncesinde ve sonrasında aracın içini kontrol etmek,</w:t>
      </w:r>
    </w:p>
    <w:p w14:paraId="5F61001C" w14:textId="77777777" w:rsidR="00D25E81" w:rsidRDefault="00D25E81" w:rsidP="00D25E81">
      <w:pPr>
        <w:pStyle w:val="ListeParagraf"/>
      </w:pPr>
    </w:p>
    <w:p w14:paraId="23EAFACF" w14:textId="77777777" w:rsidR="00D25E81" w:rsidRDefault="00F23C46" w:rsidP="005070DB">
      <w:pPr>
        <w:pStyle w:val="ListeParagraf"/>
        <w:numPr>
          <w:ilvl w:val="0"/>
          <w:numId w:val="2"/>
        </w:numPr>
      </w:pPr>
      <w:r w:rsidRPr="00F23C46">
        <w:t xml:space="preserve"> Öğrenci ve çocukların oturarak, güvenli ve rahat bir yolculuk yapmalarını sağlayacak tedbirleri almak, taahhüt ettiği yere kadar valiliklerce belirlenecek okul açılış ve kapanış saatlerine göre </w:t>
      </w:r>
      <w:proofErr w:type="gramStart"/>
      <w:r w:rsidRPr="00F23C46">
        <w:t>Milli</w:t>
      </w:r>
      <w:proofErr w:type="gramEnd"/>
      <w:r w:rsidRPr="00F23C46">
        <w:t xml:space="preserve"> Eğitim Bakanlığınca belirlenen azami sürelere uymak suretiyle taşımak,</w:t>
      </w:r>
    </w:p>
    <w:p w14:paraId="08A4AE1F" w14:textId="77777777" w:rsidR="00D25E81" w:rsidRDefault="00D25E81" w:rsidP="00D25E81">
      <w:pPr>
        <w:pStyle w:val="ListeParagraf"/>
      </w:pPr>
    </w:p>
    <w:p w14:paraId="7A6FBC5A" w14:textId="3D236314" w:rsidR="00F23C46" w:rsidRPr="00F23C46" w:rsidRDefault="00F23C46" w:rsidP="005070DB">
      <w:pPr>
        <w:pStyle w:val="ListeParagraf"/>
        <w:numPr>
          <w:ilvl w:val="0"/>
          <w:numId w:val="2"/>
        </w:numPr>
      </w:pPr>
      <w:r w:rsidRPr="00F23C46">
        <w:t xml:space="preserve"> Bu Yönetmeli</w:t>
      </w:r>
      <w:r w:rsidR="001223F6">
        <w:t>k’</w:t>
      </w:r>
      <w:r w:rsidRPr="00F23C46">
        <w:t>in 6</w:t>
      </w:r>
      <w:r w:rsidR="001223F6">
        <w:t>’</w:t>
      </w:r>
      <w:r w:rsidRPr="00F23C46">
        <w:t xml:space="preserve">ncı maddesinin ikinci fıkrasının (b) bendinde belirtilen </w:t>
      </w:r>
      <w:r w:rsidRPr="00080372">
        <w:rPr>
          <w:b/>
          <w:bCs/>
        </w:rPr>
        <w:t xml:space="preserve">sertifikaya </w:t>
      </w:r>
      <w:r w:rsidRPr="00F23C46">
        <w:t>sahip olmak.</w:t>
      </w:r>
    </w:p>
    <w:p w14:paraId="33E3BCE8" w14:textId="77777777" w:rsidR="00F23C46" w:rsidRDefault="00F23C46"/>
    <w:sectPr w:rsidR="00F23C46" w:rsidSect="00FF619C">
      <w:pgSz w:w="11906" w:h="16838"/>
      <w:pgMar w:top="1417" w:right="1133"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BF22EF"/>
    <w:multiLevelType w:val="hybridMultilevel"/>
    <w:tmpl w:val="C134906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F471D70"/>
    <w:multiLevelType w:val="hybridMultilevel"/>
    <w:tmpl w:val="F4E8EC18"/>
    <w:lvl w:ilvl="0" w:tplc="041F000F">
      <w:start w:val="1"/>
      <w:numFmt w:val="decimal"/>
      <w:lvlText w:val="%1."/>
      <w:lvlJc w:val="left"/>
      <w:pPr>
        <w:ind w:left="1176" w:hanging="360"/>
      </w:pPr>
    </w:lvl>
    <w:lvl w:ilvl="1" w:tplc="041F0019" w:tentative="1">
      <w:start w:val="1"/>
      <w:numFmt w:val="lowerLetter"/>
      <w:lvlText w:val="%2."/>
      <w:lvlJc w:val="left"/>
      <w:pPr>
        <w:ind w:left="1896" w:hanging="360"/>
      </w:pPr>
    </w:lvl>
    <w:lvl w:ilvl="2" w:tplc="041F001B" w:tentative="1">
      <w:start w:val="1"/>
      <w:numFmt w:val="lowerRoman"/>
      <w:lvlText w:val="%3."/>
      <w:lvlJc w:val="right"/>
      <w:pPr>
        <w:ind w:left="2616" w:hanging="180"/>
      </w:pPr>
    </w:lvl>
    <w:lvl w:ilvl="3" w:tplc="041F000F" w:tentative="1">
      <w:start w:val="1"/>
      <w:numFmt w:val="decimal"/>
      <w:lvlText w:val="%4."/>
      <w:lvlJc w:val="left"/>
      <w:pPr>
        <w:ind w:left="3336" w:hanging="360"/>
      </w:pPr>
    </w:lvl>
    <w:lvl w:ilvl="4" w:tplc="041F0019" w:tentative="1">
      <w:start w:val="1"/>
      <w:numFmt w:val="lowerLetter"/>
      <w:lvlText w:val="%5."/>
      <w:lvlJc w:val="left"/>
      <w:pPr>
        <w:ind w:left="4056" w:hanging="360"/>
      </w:pPr>
    </w:lvl>
    <w:lvl w:ilvl="5" w:tplc="041F001B" w:tentative="1">
      <w:start w:val="1"/>
      <w:numFmt w:val="lowerRoman"/>
      <w:lvlText w:val="%6."/>
      <w:lvlJc w:val="right"/>
      <w:pPr>
        <w:ind w:left="4776" w:hanging="180"/>
      </w:pPr>
    </w:lvl>
    <w:lvl w:ilvl="6" w:tplc="041F000F" w:tentative="1">
      <w:start w:val="1"/>
      <w:numFmt w:val="decimal"/>
      <w:lvlText w:val="%7."/>
      <w:lvlJc w:val="left"/>
      <w:pPr>
        <w:ind w:left="5496" w:hanging="360"/>
      </w:pPr>
    </w:lvl>
    <w:lvl w:ilvl="7" w:tplc="041F0019" w:tentative="1">
      <w:start w:val="1"/>
      <w:numFmt w:val="lowerLetter"/>
      <w:lvlText w:val="%8."/>
      <w:lvlJc w:val="left"/>
      <w:pPr>
        <w:ind w:left="6216" w:hanging="360"/>
      </w:pPr>
    </w:lvl>
    <w:lvl w:ilvl="8" w:tplc="041F001B" w:tentative="1">
      <w:start w:val="1"/>
      <w:numFmt w:val="lowerRoman"/>
      <w:lvlText w:val="%9."/>
      <w:lvlJc w:val="right"/>
      <w:pPr>
        <w:ind w:left="6936" w:hanging="180"/>
      </w:pPr>
    </w:lvl>
  </w:abstractNum>
  <w:abstractNum w:abstractNumId="2" w15:restartNumberingAfterBreak="0">
    <w:nsid w:val="67253923"/>
    <w:multiLevelType w:val="hybridMultilevel"/>
    <w:tmpl w:val="47F62DA0"/>
    <w:lvl w:ilvl="0" w:tplc="041F000F">
      <w:start w:val="1"/>
      <w:numFmt w:val="decimal"/>
      <w:lvlText w:val="%1."/>
      <w:lvlJc w:val="left"/>
      <w:pPr>
        <w:ind w:left="768" w:hanging="360"/>
      </w:pPr>
    </w:lvl>
    <w:lvl w:ilvl="1" w:tplc="041F0019" w:tentative="1">
      <w:start w:val="1"/>
      <w:numFmt w:val="lowerLetter"/>
      <w:lvlText w:val="%2."/>
      <w:lvlJc w:val="left"/>
      <w:pPr>
        <w:ind w:left="1488" w:hanging="360"/>
      </w:pPr>
    </w:lvl>
    <w:lvl w:ilvl="2" w:tplc="041F001B" w:tentative="1">
      <w:start w:val="1"/>
      <w:numFmt w:val="lowerRoman"/>
      <w:lvlText w:val="%3."/>
      <w:lvlJc w:val="right"/>
      <w:pPr>
        <w:ind w:left="2208" w:hanging="180"/>
      </w:pPr>
    </w:lvl>
    <w:lvl w:ilvl="3" w:tplc="041F000F" w:tentative="1">
      <w:start w:val="1"/>
      <w:numFmt w:val="decimal"/>
      <w:lvlText w:val="%4."/>
      <w:lvlJc w:val="left"/>
      <w:pPr>
        <w:ind w:left="2928" w:hanging="360"/>
      </w:pPr>
    </w:lvl>
    <w:lvl w:ilvl="4" w:tplc="041F0019" w:tentative="1">
      <w:start w:val="1"/>
      <w:numFmt w:val="lowerLetter"/>
      <w:lvlText w:val="%5."/>
      <w:lvlJc w:val="left"/>
      <w:pPr>
        <w:ind w:left="3648" w:hanging="360"/>
      </w:pPr>
    </w:lvl>
    <w:lvl w:ilvl="5" w:tplc="041F001B" w:tentative="1">
      <w:start w:val="1"/>
      <w:numFmt w:val="lowerRoman"/>
      <w:lvlText w:val="%6."/>
      <w:lvlJc w:val="right"/>
      <w:pPr>
        <w:ind w:left="4368" w:hanging="180"/>
      </w:pPr>
    </w:lvl>
    <w:lvl w:ilvl="6" w:tplc="041F000F" w:tentative="1">
      <w:start w:val="1"/>
      <w:numFmt w:val="decimal"/>
      <w:lvlText w:val="%7."/>
      <w:lvlJc w:val="left"/>
      <w:pPr>
        <w:ind w:left="5088" w:hanging="360"/>
      </w:pPr>
    </w:lvl>
    <w:lvl w:ilvl="7" w:tplc="041F0019" w:tentative="1">
      <w:start w:val="1"/>
      <w:numFmt w:val="lowerLetter"/>
      <w:lvlText w:val="%8."/>
      <w:lvlJc w:val="left"/>
      <w:pPr>
        <w:ind w:left="5808" w:hanging="360"/>
      </w:pPr>
    </w:lvl>
    <w:lvl w:ilvl="8" w:tplc="041F001B" w:tentative="1">
      <w:start w:val="1"/>
      <w:numFmt w:val="lowerRoman"/>
      <w:lvlText w:val="%9."/>
      <w:lvlJc w:val="right"/>
      <w:pPr>
        <w:ind w:left="6528" w:hanging="180"/>
      </w:pPr>
    </w:lvl>
  </w:abstractNum>
  <w:num w:numId="1" w16cid:durableId="1459565578">
    <w:abstractNumId w:val="0"/>
  </w:num>
  <w:num w:numId="2" w16cid:durableId="1085109451">
    <w:abstractNumId w:val="2"/>
  </w:num>
  <w:num w:numId="3" w16cid:durableId="4541739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19C"/>
    <w:rsid w:val="00080372"/>
    <w:rsid w:val="001223F6"/>
    <w:rsid w:val="00197681"/>
    <w:rsid w:val="001A70DC"/>
    <w:rsid w:val="003966C8"/>
    <w:rsid w:val="004868F7"/>
    <w:rsid w:val="00533819"/>
    <w:rsid w:val="00991261"/>
    <w:rsid w:val="00A57810"/>
    <w:rsid w:val="00D25E81"/>
    <w:rsid w:val="00F23C46"/>
    <w:rsid w:val="00FF1668"/>
    <w:rsid w:val="00FF619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7AC12"/>
  <w15:chartTrackingRefBased/>
  <w15:docId w15:val="{EBB6B4FE-EFA4-4CA7-A564-06DB13889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FF619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FF619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FF619C"/>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FF619C"/>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FF619C"/>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FF619C"/>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FF619C"/>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FF619C"/>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FF619C"/>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F619C"/>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FF619C"/>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FF619C"/>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FF619C"/>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FF619C"/>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FF619C"/>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FF619C"/>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FF619C"/>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FF619C"/>
    <w:rPr>
      <w:rFonts w:eastAsiaTheme="majorEastAsia" w:cstheme="majorBidi"/>
      <w:color w:val="272727" w:themeColor="text1" w:themeTint="D8"/>
    </w:rPr>
  </w:style>
  <w:style w:type="paragraph" w:styleId="KonuBal">
    <w:name w:val="Title"/>
    <w:basedOn w:val="Normal"/>
    <w:next w:val="Normal"/>
    <w:link w:val="KonuBalChar"/>
    <w:uiPriority w:val="10"/>
    <w:qFormat/>
    <w:rsid w:val="00FF61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FF619C"/>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FF619C"/>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FF619C"/>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FF619C"/>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FF619C"/>
    <w:rPr>
      <w:i/>
      <w:iCs/>
      <w:color w:val="404040" w:themeColor="text1" w:themeTint="BF"/>
    </w:rPr>
  </w:style>
  <w:style w:type="paragraph" w:styleId="ListeParagraf">
    <w:name w:val="List Paragraph"/>
    <w:basedOn w:val="Normal"/>
    <w:uiPriority w:val="34"/>
    <w:qFormat/>
    <w:rsid w:val="00FF619C"/>
    <w:pPr>
      <w:ind w:left="720"/>
      <w:contextualSpacing/>
    </w:pPr>
  </w:style>
  <w:style w:type="character" w:styleId="GlVurgulama">
    <w:name w:val="Intense Emphasis"/>
    <w:basedOn w:val="VarsaylanParagrafYazTipi"/>
    <w:uiPriority w:val="21"/>
    <w:qFormat/>
    <w:rsid w:val="00FF619C"/>
    <w:rPr>
      <w:i/>
      <w:iCs/>
      <w:color w:val="2F5496" w:themeColor="accent1" w:themeShade="BF"/>
    </w:rPr>
  </w:style>
  <w:style w:type="paragraph" w:styleId="GlAlnt">
    <w:name w:val="Intense Quote"/>
    <w:basedOn w:val="Normal"/>
    <w:next w:val="Normal"/>
    <w:link w:val="GlAlntChar"/>
    <w:uiPriority w:val="30"/>
    <w:qFormat/>
    <w:rsid w:val="00FF61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FF619C"/>
    <w:rPr>
      <w:i/>
      <w:iCs/>
      <w:color w:val="2F5496" w:themeColor="accent1" w:themeShade="BF"/>
    </w:rPr>
  </w:style>
  <w:style w:type="character" w:styleId="GlBavuru">
    <w:name w:val="Intense Reference"/>
    <w:basedOn w:val="VarsaylanParagrafYazTipi"/>
    <w:uiPriority w:val="32"/>
    <w:qFormat/>
    <w:rsid w:val="00FF61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8387702">
      <w:bodyDiv w:val="1"/>
      <w:marLeft w:val="0"/>
      <w:marRight w:val="0"/>
      <w:marTop w:val="0"/>
      <w:marBottom w:val="0"/>
      <w:divBdr>
        <w:top w:val="none" w:sz="0" w:space="0" w:color="auto"/>
        <w:left w:val="none" w:sz="0" w:space="0" w:color="auto"/>
        <w:bottom w:val="none" w:sz="0" w:space="0" w:color="auto"/>
        <w:right w:val="none" w:sz="0" w:space="0" w:color="auto"/>
      </w:divBdr>
    </w:div>
    <w:div w:id="1086339870">
      <w:bodyDiv w:val="1"/>
      <w:marLeft w:val="0"/>
      <w:marRight w:val="0"/>
      <w:marTop w:val="0"/>
      <w:marBottom w:val="0"/>
      <w:divBdr>
        <w:top w:val="none" w:sz="0" w:space="0" w:color="auto"/>
        <w:left w:val="none" w:sz="0" w:space="0" w:color="auto"/>
        <w:bottom w:val="none" w:sz="0" w:space="0" w:color="auto"/>
        <w:right w:val="none" w:sz="0" w:space="0" w:color="auto"/>
      </w:divBdr>
    </w:div>
    <w:div w:id="1455756185">
      <w:bodyDiv w:val="1"/>
      <w:marLeft w:val="0"/>
      <w:marRight w:val="0"/>
      <w:marTop w:val="0"/>
      <w:marBottom w:val="0"/>
      <w:divBdr>
        <w:top w:val="none" w:sz="0" w:space="0" w:color="auto"/>
        <w:left w:val="none" w:sz="0" w:space="0" w:color="auto"/>
        <w:bottom w:val="none" w:sz="0" w:space="0" w:color="auto"/>
        <w:right w:val="none" w:sz="0" w:space="0" w:color="auto"/>
      </w:divBdr>
    </w:div>
    <w:div w:id="1561792808">
      <w:bodyDiv w:val="1"/>
      <w:marLeft w:val="0"/>
      <w:marRight w:val="0"/>
      <w:marTop w:val="0"/>
      <w:marBottom w:val="0"/>
      <w:divBdr>
        <w:top w:val="none" w:sz="0" w:space="0" w:color="auto"/>
        <w:left w:val="none" w:sz="0" w:space="0" w:color="auto"/>
        <w:bottom w:val="none" w:sz="0" w:space="0" w:color="auto"/>
        <w:right w:val="none" w:sz="0" w:space="0" w:color="auto"/>
      </w:divBdr>
    </w:div>
    <w:div w:id="1657802812">
      <w:bodyDiv w:val="1"/>
      <w:marLeft w:val="0"/>
      <w:marRight w:val="0"/>
      <w:marTop w:val="0"/>
      <w:marBottom w:val="0"/>
      <w:divBdr>
        <w:top w:val="none" w:sz="0" w:space="0" w:color="auto"/>
        <w:left w:val="none" w:sz="0" w:space="0" w:color="auto"/>
        <w:bottom w:val="none" w:sz="0" w:space="0" w:color="auto"/>
        <w:right w:val="none" w:sz="0" w:space="0" w:color="auto"/>
      </w:divBdr>
    </w:div>
    <w:div w:id="2137866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711344-8C9E-4660-9B60-DEFF41313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408</Words>
  <Characters>2328</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İrfan KARAKUŞ BURSA/YENİŞEHİR MEM</dc:creator>
  <cp:keywords/>
  <dc:description/>
  <cp:lastModifiedBy>İrfan KARAKUŞ BURSA/YENİŞEHİR MEM</cp:lastModifiedBy>
  <cp:revision>7</cp:revision>
  <cp:lastPrinted>2025-02-05T07:14:00Z</cp:lastPrinted>
  <dcterms:created xsi:type="dcterms:W3CDTF">2025-02-04T10:23:00Z</dcterms:created>
  <dcterms:modified xsi:type="dcterms:W3CDTF">2025-02-07T08:41:00Z</dcterms:modified>
</cp:coreProperties>
</file>